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C6EA9" w14:textId="77777777" w:rsidR="00D04867" w:rsidRPr="00EC7ABC" w:rsidRDefault="00D04867" w:rsidP="00EC7ABC">
      <w:pPr>
        <w:spacing w:after="0" w:line="240" w:lineRule="auto"/>
        <w:jc w:val="left"/>
        <w:rPr>
          <w:b/>
          <w:bCs/>
          <w:sz w:val="32"/>
          <w:szCs w:val="32"/>
        </w:rPr>
      </w:pPr>
      <w:r w:rsidRPr="00EC7ABC">
        <w:rPr>
          <w:b/>
          <w:bCs/>
          <w:sz w:val="32"/>
          <w:szCs w:val="32"/>
        </w:rPr>
        <w:t>Contents</w:t>
      </w:r>
    </w:p>
    <w:p w14:paraId="002E1261" w14:textId="77777777" w:rsidR="00D04867" w:rsidRPr="00EC7ABC" w:rsidRDefault="00D04867" w:rsidP="00EC7ABC">
      <w:pPr>
        <w:spacing w:after="0" w:line="240" w:lineRule="auto"/>
        <w:jc w:val="left"/>
        <w:rPr>
          <w:b/>
          <w:bCs/>
          <w:sz w:val="32"/>
          <w:szCs w:val="32"/>
        </w:rPr>
      </w:pPr>
    </w:p>
    <w:p w14:paraId="13F27197" w14:textId="77777777" w:rsidR="00D04867" w:rsidRPr="000B0749" w:rsidRDefault="00D04867" w:rsidP="00D04867">
      <w:pPr>
        <w:spacing w:after="0" w:line="240" w:lineRule="auto"/>
        <w:rPr>
          <w:b/>
          <w:bCs/>
          <w:sz w:val="28"/>
          <w:szCs w:val="28"/>
        </w:rPr>
      </w:pPr>
      <w:r w:rsidRPr="000B0749">
        <w:rPr>
          <w:b/>
          <w:bCs/>
          <w:sz w:val="28"/>
          <w:szCs w:val="28"/>
        </w:rPr>
        <w:t>Articles</w:t>
      </w:r>
    </w:p>
    <w:p w14:paraId="12B0E416" w14:textId="77777777" w:rsidR="000B0749" w:rsidRDefault="000B0749" w:rsidP="00EC7ABC">
      <w:pPr>
        <w:spacing w:after="0" w:line="240" w:lineRule="auto"/>
        <w:jc w:val="left"/>
        <w:rPr>
          <w:rFonts w:ascii="Times New Roman" w:hAnsi="Times New Roman"/>
          <w:b/>
          <w:bCs/>
          <w:szCs w:val="24"/>
        </w:rPr>
      </w:pPr>
    </w:p>
    <w:p w14:paraId="52F3B675" w14:textId="005D346D" w:rsidR="00D16B4B" w:rsidRPr="000B0749" w:rsidRDefault="00D16B4B" w:rsidP="00EC7ABC">
      <w:pPr>
        <w:spacing w:after="0" w:line="240" w:lineRule="auto"/>
        <w:jc w:val="left"/>
        <w:rPr>
          <w:rFonts w:ascii="Times New Roman" w:hAnsi="Times New Roman"/>
          <w:szCs w:val="24"/>
        </w:rPr>
      </w:pPr>
      <w:r w:rsidRPr="000B0749">
        <w:rPr>
          <w:rFonts w:ascii="Times New Roman" w:hAnsi="Times New Roman"/>
          <w:b/>
          <w:bCs/>
          <w:szCs w:val="24"/>
        </w:rPr>
        <w:t>Bogusław Lackoroński</w:t>
      </w:r>
      <w:r w:rsidR="00EC7ABC" w:rsidRPr="000B0749">
        <w:rPr>
          <w:rFonts w:ascii="Times New Roman" w:hAnsi="Times New Roman"/>
          <w:szCs w:val="24"/>
        </w:rPr>
        <w:t xml:space="preserve">, </w:t>
      </w:r>
      <w:r w:rsidRPr="000B0749">
        <w:rPr>
          <w:rFonts w:ascii="Times New Roman" w:hAnsi="Times New Roman"/>
          <w:szCs w:val="24"/>
          <w:lang w:val="en-GB"/>
        </w:rPr>
        <w:t>Joint and several liability of adults residing in an apartment real estate permanently and persons using it actually for the fees related to operation and maintenance of the apartment real estate and the common property – observations de lege lata and de lege ferenda</w:t>
      </w:r>
    </w:p>
    <w:p w14:paraId="54A7EB4F" w14:textId="77777777" w:rsidR="00DC68A9" w:rsidRPr="000B0749" w:rsidRDefault="00DC68A9" w:rsidP="00DC68A9">
      <w:pPr>
        <w:spacing w:after="0" w:line="240" w:lineRule="auto"/>
        <w:jc w:val="left"/>
        <w:rPr>
          <w:rFonts w:ascii="Times New Roman" w:hAnsi="Times New Roman"/>
          <w:szCs w:val="24"/>
          <w:lang w:val="en-GB"/>
        </w:rPr>
      </w:pPr>
    </w:p>
    <w:p w14:paraId="559016A5" w14:textId="7A98C350" w:rsidR="00DC68A9" w:rsidRPr="000B0749" w:rsidRDefault="00DC68A9" w:rsidP="00EC7ABC">
      <w:pPr>
        <w:spacing w:after="0" w:line="240" w:lineRule="auto"/>
        <w:jc w:val="left"/>
        <w:rPr>
          <w:rFonts w:ascii="Times New Roman" w:hAnsi="Times New Roman"/>
          <w:szCs w:val="24"/>
          <w:lang w:val="en-GB"/>
        </w:rPr>
      </w:pPr>
      <w:r w:rsidRPr="000B0749">
        <w:rPr>
          <w:rFonts w:ascii="Times New Roman" w:hAnsi="Times New Roman"/>
          <w:b/>
          <w:bCs/>
          <w:szCs w:val="24"/>
        </w:rPr>
        <w:t>Małgorzata Balwicka-Szczyrba</w:t>
      </w:r>
      <w:r w:rsidR="00EC7ABC" w:rsidRPr="000B0749">
        <w:rPr>
          <w:rFonts w:ascii="Times New Roman" w:hAnsi="Times New Roman"/>
          <w:szCs w:val="24"/>
        </w:rPr>
        <w:t xml:space="preserve">, </w:t>
      </w:r>
      <w:r w:rsidR="0084551C" w:rsidRPr="000B0749">
        <w:rPr>
          <w:rFonts w:ascii="Times New Roman" w:hAnsi="Times New Roman"/>
          <w:szCs w:val="24"/>
          <w:lang w:val="en-GB"/>
        </w:rPr>
        <w:t>Total incapacitation of an elderly person</w:t>
      </w:r>
    </w:p>
    <w:p w14:paraId="1C01F4B8" w14:textId="77777777" w:rsidR="00D16B4B" w:rsidRPr="000B0749" w:rsidRDefault="00D16B4B" w:rsidP="00DC68A9">
      <w:pPr>
        <w:spacing w:after="0" w:line="240" w:lineRule="auto"/>
        <w:jc w:val="left"/>
        <w:rPr>
          <w:rFonts w:ascii="Times New Roman" w:hAnsi="Times New Roman"/>
          <w:szCs w:val="24"/>
        </w:rPr>
      </w:pPr>
    </w:p>
    <w:p w14:paraId="53B93D58" w14:textId="0A860C99" w:rsidR="00D16B4B" w:rsidRPr="000B0749" w:rsidRDefault="00D16B4B" w:rsidP="00EC7ABC">
      <w:pPr>
        <w:spacing w:after="0" w:line="240" w:lineRule="auto"/>
        <w:jc w:val="left"/>
        <w:rPr>
          <w:rFonts w:ascii="Times New Roman" w:hAnsi="Times New Roman"/>
          <w:szCs w:val="24"/>
        </w:rPr>
      </w:pPr>
      <w:r w:rsidRPr="000B0749">
        <w:rPr>
          <w:rFonts w:ascii="Times New Roman" w:hAnsi="Times New Roman"/>
          <w:b/>
          <w:bCs/>
          <w:szCs w:val="24"/>
        </w:rPr>
        <w:t>Joanna Haberko, Mariusz Załucki</w:t>
      </w:r>
      <w:r w:rsidR="00EC7ABC" w:rsidRPr="000B0749">
        <w:rPr>
          <w:rFonts w:ascii="Times New Roman" w:hAnsi="Times New Roman"/>
          <w:szCs w:val="24"/>
        </w:rPr>
        <w:t xml:space="preserve">, </w:t>
      </w:r>
      <w:r w:rsidRPr="000B0749">
        <w:rPr>
          <w:rFonts w:ascii="Times New Roman" w:hAnsi="Times New Roman"/>
          <w:szCs w:val="24"/>
        </w:rPr>
        <w:t>Admissibility and legal consequences of postmortal embryo implantation</w:t>
      </w:r>
    </w:p>
    <w:p w14:paraId="1C1A2FF5" w14:textId="77777777" w:rsidR="00D16B4B" w:rsidRPr="000B0749" w:rsidRDefault="00D16B4B" w:rsidP="00D04867">
      <w:pPr>
        <w:spacing w:after="0" w:line="240" w:lineRule="auto"/>
        <w:jc w:val="left"/>
        <w:rPr>
          <w:rFonts w:ascii="Times New Roman" w:hAnsi="Times New Roman"/>
          <w:szCs w:val="24"/>
        </w:rPr>
      </w:pPr>
    </w:p>
    <w:p w14:paraId="4646E94B" w14:textId="2D28AC4E" w:rsidR="00D16B4B" w:rsidRPr="0057395D" w:rsidRDefault="00D16B4B" w:rsidP="00EC7ABC">
      <w:pPr>
        <w:spacing w:after="0" w:line="240" w:lineRule="auto"/>
        <w:jc w:val="left"/>
        <w:rPr>
          <w:rFonts w:ascii="Times New Roman" w:hAnsi="Times New Roman"/>
          <w:bCs/>
          <w:i/>
          <w:iCs/>
          <w:szCs w:val="24"/>
          <w:lang w:val="en-GB"/>
        </w:rPr>
      </w:pPr>
      <w:r w:rsidRPr="000B0749">
        <w:rPr>
          <w:rFonts w:ascii="Times New Roman" w:hAnsi="Times New Roman"/>
          <w:b/>
          <w:szCs w:val="24"/>
        </w:rPr>
        <w:t>Rafał Łukasiewicz</w:t>
      </w:r>
      <w:r w:rsidR="00EC7ABC" w:rsidRPr="000B0749">
        <w:rPr>
          <w:rFonts w:ascii="Times New Roman" w:hAnsi="Times New Roman"/>
          <w:bCs/>
          <w:szCs w:val="24"/>
        </w:rPr>
        <w:t xml:space="preserve">, </w:t>
      </w:r>
      <w:r w:rsidRPr="0057395D">
        <w:rPr>
          <w:rStyle w:val="Uwydatnienie"/>
          <w:rFonts w:ascii="Times New Roman" w:hAnsi="Times New Roman"/>
          <w:bCs/>
          <w:i w:val="0"/>
          <w:iCs w:val="0"/>
          <w:color w:val="000000"/>
          <w:szCs w:val="24"/>
          <w:lang w:val="en-GB"/>
        </w:rPr>
        <w:t>Proposals for implementation of identifiable donation of gametes and embryos into the Polish law</w:t>
      </w:r>
    </w:p>
    <w:p w14:paraId="0C0FF222" w14:textId="77777777" w:rsidR="00D16B4B" w:rsidRPr="000B0749" w:rsidRDefault="00D16B4B" w:rsidP="00D04867">
      <w:pPr>
        <w:spacing w:after="0" w:line="240" w:lineRule="auto"/>
        <w:jc w:val="left"/>
        <w:rPr>
          <w:rFonts w:ascii="Times New Roman" w:hAnsi="Times New Roman"/>
          <w:szCs w:val="24"/>
        </w:rPr>
      </w:pPr>
    </w:p>
    <w:p w14:paraId="6B923108" w14:textId="4DFF7316" w:rsidR="00D16B4B" w:rsidRPr="000B0749" w:rsidRDefault="00D16B4B" w:rsidP="00EC7ABC">
      <w:pPr>
        <w:spacing w:after="0" w:line="240" w:lineRule="auto"/>
        <w:jc w:val="left"/>
        <w:rPr>
          <w:rFonts w:ascii="Times New Roman" w:hAnsi="Times New Roman"/>
          <w:szCs w:val="24"/>
          <w:lang w:val="en-GB"/>
        </w:rPr>
      </w:pPr>
      <w:r w:rsidRPr="000B0749">
        <w:rPr>
          <w:rFonts w:ascii="Times New Roman" w:hAnsi="Times New Roman"/>
          <w:b/>
          <w:bCs/>
          <w:szCs w:val="24"/>
        </w:rPr>
        <w:t>Magdalena Grzyb</w:t>
      </w:r>
      <w:r w:rsidR="00EC7ABC" w:rsidRPr="000B0749">
        <w:rPr>
          <w:rFonts w:ascii="Times New Roman" w:hAnsi="Times New Roman"/>
          <w:szCs w:val="24"/>
        </w:rPr>
        <w:t xml:space="preserve">, </w:t>
      </w:r>
      <w:r w:rsidRPr="000B0749">
        <w:rPr>
          <w:rFonts w:ascii="Times New Roman" w:hAnsi="Times New Roman"/>
          <w:szCs w:val="24"/>
        </w:rPr>
        <w:t>Gender change by verbal declaration. Practical implications of the Spanish Ley Trans</w:t>
      </w:r>
    </w:p>
    <w:p w14:paraId="245A52AB" w14:textId="77777777" w:rsidR="00D16B4B" w:rsidRPr="000B0749" w:rsidRDefault="00D16B4B" w:rsidP="00D04867">
      <w:pPr>
        <w:spacing w:after="0" w:line="240" w:lineRule="auto"/>
        <w:jc w:val="left"/>
        <w:rPr>
          <w:rFonts w:ascii="Times New Roman" w:hAnsi="Times New Roman"/>
          <w:szCs w:val="24"/>
        </w:rPr>
      </w:pPr>
    </w:p>
    <w:p w14:paraId="3A54891A" w14:textId="55FA98DE" w:rsidR="002560D1" w:rsidRPr="000B0749" w:rsidRDefault="002560D1" w:rsidP="00EC7ABC">
      <w:pPr>
        <w:spacing w:after="0" w:line="240" w:lineRule="auto"/>
        <w:jc w:val="left"/>
        <w:rPr>
          <w:rFonts w:ascii="Times New Roman" w:hAnsi="Times New Roman"/>
          <w:szCs w:val="24"/>
        </w:rPr>
      </w:pPr>
      <w:r w:rsidRPr="000B0749">
        <w:rPr>
          <w:rFonts w:ascii="Times New Roman" w:hAnsi="Times New Roman"/>
          <w:b/>
          <w:bCs/>
          <w:szCs w:val="24"/>
        </w:rPr>
        <w:t>Anna Tetkowska</w:t>
      </w:r>
      <w:r w:rsidR="00EC7ABC" w:rsidRPr="000B0749">
        <w:rPr>
          <w:rFonts w:ascii="Times New Roman" w:hAnsi="Times New Roman"/>
          <w:szCs w:val="24"/>
        </w:rPr>
        <w:t xml:space="preserve">, </w:t>
      </w:r>
      <w:r w:rsidRPr="000B0749">
        <w:rPr>
          <w:rFonts w:ascii="Times New Roman" w:hAnsi="Times New Roman"/>
          <w:szCs w:val="24"/>
        </w:rPr>
        <w:t>The institution of copyright supervision and its regulation in the Act on Copyright and Related Rights and the Construction Law Act</w:t>
      </w:r>
    </w:p>
    <w:p w14:paraId="0DA9D8FF" w14:textId="77777777" w:rsidR="002560D1" w:rsidRPr="000B0749" w:rsidRDefault="002560D1" w:rsidP="00D04867">
      <w:pPr>
        <w:spacing w:after="0" w:line="240" w:lineRule="auto"/>
        <w:jc w:val="left"/>
        <w:rPr>
          <w:rFonts w:ascii="Times New Roman" w:hAnsi="Times New Roman"/>
          <w:szCs w:val="24"/>
        </w:rPr>
      </w:pPr>
    </w:p>
    <w:p w14:paraId="554EC725" w14:textId="4F53F2CE" w:rsidR="002560D1" w:rsidRPr="000B0749" w:rsidRDefault="002560D1" w:rsidP="00EC7ABC">
      <w:pPr>
        <w:spacing w:after="0" w:line="240" w:lineRule="auto"/>
        <w:jc w:val="left"/>
        <w:rPr>
          <w:rFonts w:ascii="Times New Roman" w:hAnsi="Times New Roman"/>
          <w:szCs w:val="24"/>
          <w:lang w:val="en-GB"/>
        </w:rPr>
      </w:pPr>
      <w:r w:rsidRPr="000B0749">
        <w:rPr>
          <w:rFonts w:ascii="Times New Roman" w:hAnsi="Times New Roman"/>
          <w:b/>
          <w:bCs/>
          <w:szCs w:val="24"/>
        </w:rPr>
        <w:t>Przemysław Ostojski</w:t>
      </w:r>
      <w:r w:rsidR="00EC7ABC" w:rsidRPr="000B0749">
        <w:rPr>
          <w:rFonts w:ascii="Times New Roman" w:hAnsi="Times New Roman"/>
          <w:szCs w:val="24"/>
        </w:rPr>
        <w:t xml:space="preserve">, </w:t>
      </w:r>
      <w:r w:rsidRPr="000B0749">
        <w:rPr>
          <w:rFonts w:ascii="Times New Roman" w:hAnsi="Times New Roman"/>
          <w:szCs w:val="24"/>
          <w:lang w:val="en-GB"/>
        </w:rPr>
        <w:t>A model of judicial control of decisions with regards to competition protection in Polish law</w:t>
      </w:r>
    </w:p>
    <w:p w14:paraId="3D51CE3A" w14:textId="77777777" w:rsidR="002560D1" w:rsidRPr="000B0749" w:rsidRDefault="002560D1" w:rsidP="00D04867">
      <w:pPr>
        <w:spacing w:after="0" w:line="240" w:lineRule="auto"/>
        <w:jc w:val="left"/>
        <w:rPr>
          <w:rFonts w:ascii="Times New Roman" w:hAnsi="Times New Roman"/>
          <w:szCs w:val="24"/>
        </w:rPr>
      </w:pPr>
    </w:p>
    <w:p w14:paraId="4CF269D4" w14:textId="4A56CB3B" w:rsidR="002560D1" w:rsidRPr="000B0749" w:rsidRDefault="002560D1" w:rsidP="00EC7ABC">
      <w:pPr>
        <w:spacing w:after="0" w:line="240" w:lineRule="auto"/>
        <w:jc w:val="left"/>
        <w:rPr>
          <w:rFonts w:ascii="Times New Roman" w:hAnsi="Times New Roman"/>
          <w:szCs w:val="24"/>
          <w:lang w:val="en-US"/>
        </w:rPr>
      </w:pPr>
      <w:r w:rsidRPr="000B0749">
        <w:rPr>
          <w:rFonts w:ascii="Times New Roman" w:hAnsi="Times New Roman"/>
          <w:b/>
          <w:bCs/>
          <w:szCs w:val="24"/>
          <w:lang w:val="en-US"/>
        </w:rPr>
        <w:t>Zbigniew Więckowski</w:t>
      </w:r>
      <w:r w:rsidR="00EC7ABC" w:rsidRPr="000B0749">
        <w:rPr>
          <w:rFonts w:ascii="Times New Roman" w:hAnsi="Times New Roman"/>
          <w:szCs w:val="24"/>
          <w:lang w:val="en-US"/>
        </w:rPr>
        <w:t xml:space="preserve">, </w:t>
      </w:r>
      <w:r w:rsidRPr="000B0749">
        <w:rPr>
          <w:rFonts w:ascii="Times New Roman" w:hAnsi="Times New Roman"/>
          <w:szCs w:val="24"/>
          <w:lang w:val="en-US"/>
        </w:rPr>
        <w:t>Guidelines on electronic court filing (e-filing) and digitalisation of courts – perspective of the Council of Europe</w:t>
      </w:r>
    </w:p>
    <w:p w14:paraId="453E180B" w14:textId="77777777" w:rsidR="00D04867" w:rsidRPr="000B0749" w:rsidRDefault="00D04867" w:rsidP="00D04867">
      <w:pPr>
        <w:autoSpaceDE w:val="0"/>
        <w:autoSpaceDN w:val="0"/>
        <w:adjustRightInd w:val="0"/>
        <w:spacing w:after="0" w:line="240" w:lineRule="auto"/>
        <w:jc w:val="left"/>
        <w:rPr>
          <w:rFonts w:ascii="Times New Roman" w:hAnsi="Times New Roman"/>
          <w:b/>
          <w:bCs/>
          <w:szCs w:val="24"/>
        </w:rPr>
      </w:pPr>
    </w:p>
    <w:p w14:paraId="7A2D3AD4" w14:textId="77777777" w:rsidR="00D04867" w:rsidRPr="000B0749" w:rsidRDefault="00D04867" w:rsidP="00D04867">
      <w:pPr>
        <w:autoSpaceDE w:val="0"/>
        <w:autoSpaceDN w:val="0"/>
        <w:adjustRightInd w:val="0"/>
        <w:spacing w:after="120" w:line="240" w:lineRule="auto"/>
        <w:rPr>
          <w:rFonts w:cs="Arial"/>
          <w:b/>
          <w:bCs/>
          <w:sz w:val="28"/>
          <w:szCs w:val="28"/>
        </w:rPr>
      </w:pPr>
      <w:r w:rsidRPr="000B0749">
        <w:rPr>
          <w:rFonts w:cs="Arial"/>
          <w:b/>
          <w:bCs/>
          <w:sz w:val="28"/>
          <w:szCs w:val="28"/>
        </w:rPr>
        <w:t>Varia</w:t>
      </w:r>
    </w:p>
    <w:p w14:paraId="3436D93E" w14:textId="77777777" w:rsidR="00D04867" w:rsidRPr="000B0749" w:rsidRDefault="00D04867" w:rsidP="00D04867">
      <w:pPr>
        <w:spacing w:after="0" w:line="240" w:lineRule="auto"/>
        <w:jc w:val="left"/>
        <w:rPr>
          <w:rFonts w:ascii="Times New Roman" w:hAnsi="Times New Roman"/>
          <w:szCs w:val="24"/>
          <w:lang w:val="en-US"/>
        </w:rPr>
      </w:pPr>
    </w:p>
    <w:p w14:paraId="6FA385DB" w14:textId="51665B28" w:rsidR="002560D1" w:rsidRPr="000B0749" w:rsidRDefault="002560D1" w:rsidP="00EC7ABC">
      <w:pPr>
        <w:spacing w:after="0" w:line="240" w:lineRule="auto"/>
        <w:jc w:val="left"/>
        <w:rPr>
          <w:rFonts w:ascii="Times New Roman" w:hAnsi="Times New Roman"/>
          <w:bCs/>
          <w:szCs w:val="24"/>
        </w:rPr>
      </w:pPr>
      <w:r w:rsidRPr="000B0749">
        <w:rPr>
          <w:rFonts w:ascii="Times New Roman" w:hAnsi="Times New Roman"/>
          <w:b/>
          <w:szCs w:val="24"/>
        </w:rPr>
        <w:t>Tomasz Bojanowski, Karol Rogala, Łukasz Sitkowski, Julia Starybrat, Jakub Sychowiec</w:t>
      </w:r>
      <w:r w:rsidR="00EC7ABC" w:rsidRPr="000B0749">
        <w:rPr>
          <w:rFonts w:ascii="Times New Roman" w:hAnsi="Times New Roman"/>
          <w:bCs/>
          <w:szCs w:val="24"/>
        </w:rPr>
        <w:t xml:space="preserve">, </w:t>
      </w:r>
      <w:r w:rsidRPr="000B0749">
        <w:rPr>
          <w:rFonts w:ascii="Times New Roman" w:hAnsi="Times New Roman"/>
          <w:bCs/>
          <w:szCs w:val="24"/>
          <w:lang w:val="en-GB"/>
        </w:rPr>
        <w:t>Report from the 4th National Scientific Conference entitled “Child in legal procedures” (Warsaw, 19 May 2023)</w:t>
      </w:r>
    </w:p>
    <w:p w14:paraId="668C162B" w14:textId="77777777" w:rsidR="002560D1" w:rsidRPr="000B0749" w:rsidRDefault="002560D1" w:rsidP="00D04867">
      <w:pPr>
        <w:spacing w:after="0" w:line="240" w:lineRule="auto"/>
        <w:jc w:val="left"/>
        <w:rPr>
          <w:szCs w:val="24"/>
        </w:rPr>
      </w:pPr>
    </w:p>
    <w:p w14:paraId="25557580" w14:textId="6A9F20E6" w:rsidR="002560D1" w:rsidRPr="000B0749" w:rsidRDefault="002560D1" w:rsidP="00EC7ABC">
      <w:pPr>
        <w:spacing w:after="0" w:line="240" w:lineRule="auto"/>
        <w:jc w:val="left"/>
        <w:rPr>
          <w:rFonts w:ascii="Times New Roman" w:hAnsi="Times New Roman"/>
          <w:szCs w:val="24"/>
        </w:rPr>
      </w:pPr>
      <w:r w:rsidRPr="000B0749">
        <w:rPr>
          <w:rFonts w:ascii="Times New Roman" w:hAnsi="Times New Roman"/>
          <w:b/>
          <w:bCs/>
          <w:szCs w:val="24"/>
        </w:rPr>
        <w:t>Agata Wróbel, Wiktoria Zwolińska</w:t>
      </w:r>
      <w:r w:rsidR="00EC7ABC" w:rsidRPr="000B0749">
        <w:rPr>
          <w:rFonts w:ascii="Times New Roman" w:hAnsi="Times New Roman"/>
          <w:szCs w:val="24"/>
        </w:rPr>
        <w:t xml:space="preserve">, </w:t>
      </w:r>
      <w:r w:rsidRPr="000B0749">
        <w:rPr>
          <w:rFonts w:ascii="Times New Roman" w:hAnsi="Times New Roman"/>
          <w:szCs w:val="24"/>
          <w:lang w:val="en-GB"/>
        </w:rPr>
        <w:t>Report from the National Expert Seminar entitled “Legal protection of historical truth in practical and institutional aspects” (Warsaw, 31 May 2023)</w:t>
      </w:r>
    </w:p>
    <w:p w14:paraId="109CDEF3" w14:textId="77777777" w:rsidR="002560D1" w:rsidRPr="00D04867" w:rsidRDefault="002560D1" w:rsidP="00D04867">
      <w:pPr>
        <w:spacing w:after="0" w:line="240" w:lineRule="auto"/>
        <w:jc w:val="left"/>
        <w:rPr>
          <w:szCs w:val="24"/>
        </w:rPr>
      </w:pPr>
    </w:p>
    <w:sectPr w:rsidR="002560D1" w:rsidRPr="00D048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9214C" w14:textId="77777777" w:rsidR="008219C2" w:rsidRDefault="008219C2" w:rsidP="00D16B4B">
      <w:pPr>
        <w:spacing w:after="0" w:line="240" w:lineRule="auto"/>
      </w:pPr>
      <w:r>
        <w:separator/>
      </w:r>
    </w:p>
  </w:endnote>
  <w:endnote w:type="continuationSeparator" w:id="0">
    <w:p w14:paraId="4F709582" w14:textId="77777777" w:rsidR="008219C2" w:rsidRDefault="008219C2" w:rsidP="00D16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EBD5E" w14:textId="77777777" w:rsidR="008219C2" w:rsidRDefault="008219C2" w:rsidP="00D16B4B">
      <w:pPr>
        <w:spacing w:after="0" w:line="240" w:lineRule="auto"/>
      </w:pPr>
      <w:r>
        <w:separator/>
      </w:r>
    </w:p>
  </w:footnote>
  <w:footnote w:type="continuationSeparator" w:id="0">
    <w:p w14:paraId="46FF6294" w14:textId="77777777" w:rsidR="008219C2" w:rsidRDefault="008219C2" w:rsidP="00D16B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B4B"/>
    <w:rsid w:val="000B0749"/>
    <w:rsid w:val="00167843"/>
    <w:rsid w:val="001E5783"/>
    <w:rsid w:val="002560D1"/>
    <w:rsid w:val="004F1C33"/>
    <w:rsid w:val="0057395D"/>
    <w:rsid w:val="005B34A3"/>
    <w:rsid w:val="0065366F"/>
    <w:rsid w:val="007C48E6"/>
    <w:rsid w:val="007E4CE8"/>
    <w:rsid w:val="008219C2"/>
    <w:rsid w:val="0084551C"/>
    <w:rsid w:val="0087028D"/>
    <w:rsid w:val="00D04867"/>
    <w:rsid w:val="00D16B4B"/>
    <w:rsid w:val="00DC68A9"/>
    <w:rsid w:val="00DF2CD1"/>
    <w:rsid w:val="00EC7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9599F"/>
  <w15:chartTrackingRefBased/>
  <w15:docId w15:val="{F9E0A81D-08BB-4C35-9CCE-EEDA17C8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6B4B"/>
    <w:pPr>
      <w:spacing w:after="240" w:line="360" w:lineRule="auto"/>
      <w:jc w:val="both"/>
    </w:pPr>
    <w:rPr>
      <w:rFonts w:ascii="Arial" w:eastAsia="Times New Roman" w:hAnsi="Arial" w:cs="Times New Roman"/>
      <w:kern w:val="0"/>
      <w:sz w:val="24"/>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 Znak3,Footnote,Testo nota a piè di pagina_Rientro,stile 1,Footnote1,Footnote2,Footnote3,Footnote4,Footnote5,Footnote6,Footnote7,Footnote8,Footnote9,Footnote10,Footnote11,Footnote21,Footnote31,Footnote41,Footnote51,ft,o,f,Znak3"/>
    <w:basedOn w:val="Normalny"/>
    <w:link w:val="TekstprzypisudolnegoZnak"/>
    <w:autoRedefine/>
    <w:uiPriority w:val="99"/>
    <w:rsid w:val="00D16B4B"/>
    <w:pPr>
      <w:spacing w:after="120" w:line="240" w:lineRule="auto"/>
    </w:pPr>
    <w:rPr>
      <w:sz w:val="20"/>
    </w:rPr>
  </w:style>
  <w:style w:type="character" w:customStyle="1" w:styleId="TekstprzypisudolnegoZnak">
    <w:name w:val="Tekst przypisu dolnego Znak"/>
    <w:aliases w:val=" Znak3 Znak,Footnote Znak,Testo nota a piè di pagina_Rientro Znak,stile 1 Znak,Footnote1 Znak,Footnote2 Znak,Footnote3 Znak,Footnote4 Znak,Footnote5 Znak,Footnote6 Znak,Footnote7 Znak,Footnote8 Znak,Footnote9 Znak,ft Znak"/>
    <w:basedOn w:val="Domylnaczcionkaakapitu"/>
    <w:link w:val="Tekstprzypisudolnego"/>
    <w:uiPriority w:val="99"/>
    <w:qFormat/>
    <w:rsid w:val="00D16B4B"/>
    <w:rPr>
      <w:rFonts w:ascii="Arial" w:eastAsia="Times New Roman" w:hAnsi="Arial" w:cs="Times New Roman"/>
      <w:kern w:val="0"/>
      <w:sz w:val="20"/>
      <w:szCs w:val="20"/>
      <w:lang w:eastAsia="pl-PL"/>
      <w14:ligatures w14:val="none"/>
    </w:rPr>
  </w:style>
  <w:style w:type="character" w:styleId="Odwoanieprzypisudolnego">
    <w:name w:val="footnote reference"/>
    <w:aliases w:val="Ref,de nota al pie,number,Footnote symbol,Voetnootverwijzing,Times 10 Point,Exposant 3 Point,Footnote reference number,note TESI,SUPERS,EN Footnote Reference,Footnote Reference Superscript,Footnote sign,BVI fnr,stylish"/>
    <w:basedOn w:val="Domylnaczcionkaakapitu"/>
    <w:uiPriority w:val="99"/>
    <w:qFormat/>
    <w:rsid w:val="00D16B4B"/>
    <w:rPr>
      <w:vertAlign w:val="superscript"/>
    </w:rPr>
  </w:style>
  <w:style w:type="character" w:styleId="Uwydatnienie">
    <w:name w:val="Emphasis"/>
    <w:basedOn w:val="Domylnaczcionkaakapitu"/>
    <w:uiPriority w:val="20"/>
    <w:qFormat/>
    <w:rsid w:val="00D16B4B"/>
    <w:rPr>
      <w:i/>
      <w:iCs/>
    </w:rPr>
  </w:style>
  <w:style w:type="character" w:customStyle="1" w:styleId="czeinternetowe">
    <w:name w:val="Łącze internetowe"/>
    <w:basedOn w:val="Domylnaczcionkaakapitu"/>
    <w:uiPriority w:val="99"/>
    <w:unhideWhenUsed/>
    <w:rsid w:val="002560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214</Words>
  <Characters>1286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Mikler</dc:creator>
  <cp:keywords/>
  <dc:description/>
  <cp:lastModifiedBy>Fabiola Mikler</cp:lastModifiedBy>
  <cp:revision>5</cp:revision>
  <dcterms:created xsi:type="dcterms:W3CDTF">2023-12-19T12:42:00Z</dcterms:created>
  <dcterms:modified xsi:type="dcterms:W3CDTF">2023-12-19T12:51:00Z</dcterms:modified>
</cp:coreProperties>
</file>