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2A97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69F8">
        <w:rPr>
          <w:rFonts w:ascii="Arial" w:hAnsi="Arial" w:cs="Arial"/>
          <w:b/>
          <w:bCs/>
          <w:sz w:val="28"/>
          <w:szCs w:val="28"/>
        </w:rPr>
        <w:t>Spis treści</w:t>
      </w:r>
    </w:p>
    <w:p w14:paraId="40F5F0AC" w14:textId="27B73C79" w:rsidR="002C2976" w:rsidRPr="00AC69F8" w:rsidRDefault="002C2976" w:rsidP="00AC69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4C2C23" w14:textId="77777777" w:rsidR="00AC69F8" w:rsidRPr="00AC69F8" w:rsidRDefault="00AC69F8" w:rsidP="00AC69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1ED9FD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69F8">
        <w:rPr>
          <w:rFonts w:ascii="Arial" w:hAnsi="Arial" w:cs="Arial"/>
          <w:b/>
          <w:bCs/>
          <w:sz w:val="28"/>
          <w:szCs w:val="28"/>
        </w:rPr>
        <w:t>Artykuły</w:t>
      </w:r>
    </w:p>
    <w:p w14:paraId="323BC0F0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05BB1" w14:textId="4438797E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 xml:space="preserve">Maria Beisert, Dominika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Bartoszak</w:t>
      </w:r>
      <w:proofErr w:type="spellEnd"/>
      <w:r w:rsidRPr="00AC69F8">
        <w:rPr>
          <w:rFonts w:ascii="Arial" w:hAnsi="Arial" w:cs="Arial"/>
          <w:b/>
          <w:sz w:val="24"/>
          <w:szCs w:val="24"/>
        </w:rPr>
        <w:t>, Filip Szumski</w:t>
      </w:r>
      <w:r w:rsidR="001733B7" w:rsidRPr="00AC69F8">
        <w:rPr>
          <w:rFonts w:ascii="Arial" w:hAnsi="Arial" w:cs="Arial"/>
          <w:b/>
          <w:sz w:val="24"/>
          <w:szCs w:val="24"/>
        </w:rPr>
        <w:t>,</w:t>
      </w:r>
      <w:r w:rsidRPr="00AC69F8">
        <w:rPr>
          <w:rFonts w:ascii="Arial" w:hAnsi="Arial" w:cs="Arial"/>
          <w:b/>
          <w:sz w:val="24"/>
          <w:szCs w:val="24"/>
        </w:rPr>
        <w:t xml:space="preserve"> Agnieszka Izdebska, Monika Zielona-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Jenek</w:t>
      </w:r>
      <w:proofErr w:type="spellEnd"/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iCs/>
          <w:sz w:val="24"/>
          <w:szCs w:val="24"/>
        </w:rPr>
        <w:t>Kompetencje kadr profesjonalistów podejmujących i mogących podejmować interwencje psychologiczne wobec skazanych za przestępstwa przeciwko wolności seksualnej i obyczajności</w:t>
      </w:r>
    </w:p>
    <w:p w14:paraId="388814A3" w14:textId="77777777" w:rsidR="004F1C33" w:rsidRPr="00AC69F8" w:rsidRDefault="004F1C33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0726EB" w14:textId="07973AB0" w:rsidR="002C2976" w:rsidRPr="00AC69F8" w:rsidRDefault="002C2976" w:rsidP="00AC69F8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Katarzyna Laskowska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Kryminologiczno-wiktymologiczna analiza oszustw matrymonialnych wobec kobiet</w:t>
      </w:r>
    </w:p>
    <w:p w14:paraId="088747CE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7DFEA2" w14:textId="02B901B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69F8">
        <w:rPr>
          <w:rFonts w:ascii="Arial" w:hAnsi="Arial" w:cs="Arial"/>
          <w:b/>
          <w:color w:val="000000" w:themeColor="text1"/>
          <w:sz w:val="24"/>
          <w:szCs w:val="24"/>
        </w:rPr>
        <w:t xml:space="preserve">Konrad </w:t>
      </w:r>
      <w:proofErr w:type="spellStart"/>
      <w:r w:rsidRPr="00AC69F8">
        <w:rPr>
          <w:rFonts w:ascii="Arial" w:hAnsi="Arial" w:cs="Arial"/>
          <w:b/>
          <w:color w:val="000000" w:themeColor="text1"/>
          <w:sz w:val="24"/>
          <w:szCs w:val="24"/>
        </w:rPr>
        <w:t>Burdziak</w:t>
      </w:r>
      <w:proofErr w:type="spellEnd"/>
      <w:r w:rsidR="00C1688D" w:rsidRPr="00AC69F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color w:val="000000" w:themeColor="text1"/>
          <w:sz w:val="24"/>
          <w:szCs w:val="24"/>
        </w:rPr>
        <w:t>Przeciwdziałanie przemocy domowej – kilka uwag w kontekście środków przewidzianych w art. 275a § 1 i 3, art. 275 § 3 oraz art. 244 § 1a i 1b Kodeksu postępowania karnego</w:t>
      </w:r>
    </w:p>
    <w:p w14:paraId="4B175A1E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1CAFEC" w14:textId="521DA13D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Magdalena Kowalewska-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Łukuć</w:t>
      </w:r>
      <w:proofErr w:type="spellEnd"/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Nieodpowiednie gospodarowanie odpadami – wykroczenie, przestępstwo czy tzw. idealny zbieg</w:t>
      </w:r>
    </w:p>
    <w:p w14:paraId="303792D8" w14:textId="77777777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4261E6E" w14:textId="74E4BE11" w:rsidR="002C2976" w:rsidRPr="00AC69F8" w:rsidRDefault="002C2976" w:rsidP="00AC69F8">
      <w:pPr>
        <w:shd w:val="clear" w:color="auto" w:fill="FFFFFF"/>
        <w:spacing w:after="0" w:line="240" w:lineRule="auto"/>
        <w:ind w:left="24"/>
        <w:rPr>
          <w:rFonts w:ascii="Arial" w:hAnsi="Arial" w:cs="Arial"/>
          <w:bCs/>
          <w:color w:val="2F2F2F"/>
          <w:spacing w:val="-5"/>
          <w:sz w:val="24"/>
          <w:szCs w:val="24"/>
        </w:rPr>
      </w:pPr>
      <w:r w:rsidRPr="00AC69F8">
        <w:rPr>
          <w:rFonts w:ascii="Arial" w:hAnsi="Arial" w:cs="Arial"/>
          <w:b/>
          <w:color w:val="2F2F2F"/>
          <w:spacing w:val="-5"/>
          <w:sz w:val="24"/>
          <w:szCs w:val="24"/>
        </w:rPr>
        <w:t xml:space="preserve">Karolina </w:t>
      </w:r>
      <w:proofErr w:type="spellStart"/>
      <w:r w:rsidRPr="00AC69F8">
        <w:rPr>
          <w:rFonts w:ascii="Arial" w:hAnsi="Arial" w:cs="Arial"/>
          <w:b/>
          <w:color w:val="2F2F2F"/>
          <w:spacing w:val="-5"/>
          <w:sz w:val="24"/>
          <w:szCs w:val="24"/>
        </w:rPr>
        <w:t>Kremens</w:t>
      </w:r>
      <w:proofErr w:type="spellEnd"/>
      <w:r w:rsidR="00C1688D" w:rsidRPr="00AC69F8">
        <w:rPr>
          <w:rFonts w:ascii="Arial" w:hAnsi="Arial" w:cs="Arial"/>
          <w:bCs/>
          <w:color w:val="2F2F2F"/>
          <w:spacing w:val="-5"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color w:val="2F2F2F"/>
          <w:spacing w:val="-5"/>
          <w:sz w:val="24"/>
          <w:szCs w:val="24"/>
        </w:rPr>
        <w:t xml:space="preserve">Przestępstwo zmowy </w:t>
      </w:r>
      <w:r w:rsidRPr="00AC69F8">
        <w:rPr>
          <w:rFonts w:ascii="Arial" w:hAnsi="Arial" w:cs="Arial"/>
          <w:bCs/>
          <w:i/>
          <w:iCs/>
          <w:color w:val="2F2F2F"/>
          <w:spacing w:val="-5"/>
          <w:sz w:val="24"/>
          <w:szCs w:val="24"/>
        </w:rPr>
        <w:t>(</w:t>
      </w:r>
      <w:proofErr w:type="spellStart"/>
      <w:r w:rsidRPr="00AC69F8">
        <w:rPr>
          <w:rFonts w:ascii="Arial" w:hAnsi="Arial" w:cs="Arial"/>
          <w:bCs/>
          <w:i/>
          <w:iCs/>
          <w:color w:val="2F2F2F"/>
          <w:spacing w:val="-5"/>
          <w:sz w:val="24"/>
          <w:szCs w:val="24"/>
        </w:rPr>
        <w:t>conspiracy</w:t>
      </w:r>
      <w:proofErr w:type="spellEnd"/>
      <w:r w:rsidRPr="00AC69F8">
        <w:rPr>
          <w:rFonts w:ascii="Arial" w:hAnsi="Arial" w:cs="Arial"/>
          <w:bCs/>
          <w:i/>
          <w:iCs/>
          <w:color w:val="2F2F2F"/>
          <w:spacing w:val="-5"/>
          <w:sz w:val="24"/>
          <w:szCs w:val="24"/>
        </w:rPr>
        <w:t>)</w:t>
      </w:r>
      <w:r w:rsidRPr="00AC69F8">
        <w:rPr>
          <w:rFonts w:ascii="Arial" w:hAnsi="Arial" w:cs="Arial"/>
          <w:bCs/>
          <w:color w:val="2F2F2F"/>
          <w:spacing w:val="-5"/>
          <w:sz w:val="24"/>
          <w:szCs w:val="24"/>
        </w:rPr>
        <w:t xml:space="preserve"> w amerykańskim prawie karnym a przestępstwo udziału w zorganizowanej grupie przestępczej lub związku przestępczym</w:t>
      </w:r>
    </w:p>
    <w:p w14:paraId="2C00EFC6" w14:textId="77777777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0FCB2D8" w14:textId="363A81ED" w:rsidR="002C2976" w:rsidRPr="00AC69F8" w:rsidRDefault="002C2976" w:rsidP="00AC69F8">
      <w:pPr>
        <w:pStyle w:val="TreA"/>
        <w:rPr>
          <w:rFonts w:ascii="Arial" w:hAnsi="Arial" w:cs="Arial"/>
          <w:bCs/>
          <w:sz w:val="24"/>
          <w:szCs w:val="24"/>
        </w:rPr>
      </w:pPr>
      <w:r w:rsidRPr="00AC69F8">
        <w:rPr>
          <w:rStyle w:val="BrakA"/>
          <w:rFonts w:ascii="Arial" w:hAnsi="Arial" w:cs="Arial"/>
          <w:b/>
          <w:sz w:val="24"/>
          <w:szCs w:val="24"/>
        </w:rPr>
        <w:t>Olga Sitarz, Anna Jaworska-Wieloch, Jakub Hanc</w:t>
      </w:r>
      <w:r w:rsidR="00C1688D" w:rsidRPr="00AC69F8">
        <w:rPr>
          <w:rStyle w:val="BrakA"/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Wolność religijna w ośrodkach izolacji nieletnich w świetle polskich regulacji</w:t>
      </w:r>
    </w:p>
    <w:p w14:paraId="6507FB2B" w14:textId="77777777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6AF4597" w14:textId="23E2F7B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 xml:space="preserve">Marcin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Wielec</w:t>
      </w:r>
      <w:proofErr w:type="spellEnd"/>
      <w:r w:rsidRPr="00AC69F8">
        <w:rPr>
          <w:rFonts w:ascii="Arial" w:hAnsi="Arial" w:cs="Arial"/>
          <w:b/>
          <w:sz w:val="24"/>
          <w:szCs w:val="24"/>
        </w:rPr>
        <w:t>, Tomasz Bojanowski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Przesłuchanie świadka w procesie karnym w trybie art. 185e Kodeksu postępowania karnego</w:t>
      </w:r>
    </w:p>
    <w:p w14:paraId="36664509" w14:textId="77777777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15724F9" w14:textId="44DA913A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 xml:space="preserve">Anna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Dziergawka</w:t>
      </w:r>
      <w:proofErr w:type="spellEnd"/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 xml:space="preserve">Wtórna </w:t>
      </w:r>
      <w:proofErr w:type="spellStart"/>
      <w:r w:rsidRPr="00AC69F8">
        <w:rPr>
          <w:rFonts w:ascii="Arial" w:hAnsi="Arial" w:cs="Arial"/>
          <w:bCs/>
          <w:sz w:val="24"/>
          <w:szCs w:val="24"/>
        </w:rPr>
        <w:t>wiktymizacja</w:t>
      </w:r>
      <w:proofErr w:type="spellEnd"/>
      <w:r w:rsidRPr="00AC69F8">
        <w:rPr>
          <w:rFonts w:ascii="Arial" w:hAnsi="Arial" w:cs="Arial"/>
          <w:bCs/>
          <w:sz w:val="24"/>
          <w:szCs w:val="24"/>
        </w:rPr>
        <w:t xml:space="preserve"> ofiar przestępstw seksualnych – aspekty normatywne i praktyczne</w:t>
      </w:r>
    </w:p>
    <w:p w14:paraId="58879BDA" w14:textId="77777777" w:rsidR="002C2976" w:rsidRPr="00AC69F8" w:rsidRDefault="002C2976" w:rsidP="00AC69F8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5DF9578" w14:textId="4AE2AFB0" w:rsidR="002C2976" w:rsidRPr="00AC69F8" w:rsidRDefault="002C2976" w:rsidP="00AC69F8">
      <w:pPr>
        <w:pStyle w:val="TreA"/>
        <w:rPr>
          <w:rFonts w:ascii="Arial" w:eastAsia="Times New Roman" w:hAnsi="Arial" w:cs="Arial"/>
          <w:bCs/>
          <w:sz w:val="24"/>
          <w:szCs w:val="24"/>
        </w:rPr>
      </w:pPr>
      <w:r w:rsidRPr="00AC69F8">
        <w:rPr>
          <w:rFonts w:ascii="Arial" w:eastAsia="Times New Roman" w:hAnsi="Arial" w:cs="Arial"/>
          <w:b/>
          <w:sz w:val="24"/>
          <w:szCs w:val="24"/>
        </w:rPr>
        <w:t>Cezary Kąkol</w:t>
      </w:r>
      <w:r w:rsidR="00C1688D" w:rsidRPr="00AC69F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T</w:t>
      </w:r>
      <w:r w:rsidRPr="00AC69F8">
        <w:rPr>
          <w:rFonts w:ascii="Arial" w:hAnsi="Arial" w:cs="Arial"/>
          <w:bCs/>
          <w:sz w:val="24"/>
          <w:szCs w:val="24"/>
          <w:lang w:val="fr-FR"/>
        </w:rPr>
        <w:t>argnie</w:t>
      </w:r>
      <w:r w:rsidRPr="00AC69F8">
        <w:rPr>
          <w:rFonts w:ascii="Arial" w:hAnsi="Arial" w:cs="Arial"/>
          <w:bCs/>
          <w:sz w:val="24"/>
          <w:szCs w:val="24"/>
        </w:rPr>
        <w:t>̨</w:t>
      </w:r>
      <w:proofErr w:type="spellStart"/>
      <w:r w:rsidRPr="00AC69F8">
        <w:rPr>
          <w:rFonts w:ascii="Arial" w:hAnsi="Arial" w:cs="Arial"/>
          <w:bCs/>
          <w:sz w:val="24"/>
          <w:szCs w:val="24"/>
        </w:rPr>
        <w:t>cie</w:t>
      </w:r>
      <w:proofErr w:type="spellEnd"/>
      <w:r w:rsidRPr="00AC69F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69F8">
        <w:rPr>
          <w:rFonts w:ascii="Arial" w:hAnsi="Arial" w:cs="Arial"/>
          <w:bCs/>
          <w:sz w:val="24"/>
          <w:szCs w:val="24"/>
        </w:rPr>
        <w:t>sie</w:t>
      </w:r>
      <w:proofErr w:type="spellEnd"/>
      <w:r w:rsidRPr="00AC69F8">
        <w:rPr>
          <w:rFonts w:ascii="Arial" w:hAnsi="Arial" w:cs="Arial"/>
          <w:bCs/>
          <w:sz w:val="24"/>
          <w:szCs w:val="24"/>
        </w:rPr>
        <w:t xml:space="preserve">̨ pokrzywdzonego na własne </w:t>
      </w:r>
      <w:proofErr w:type="spellStart"/>
      <w:r w:rsidRPr="00AC69F8">
        <w:rPr>
          <w:rFonts w:ascii="Arial" w:hAnsi="Arial" w:cs="Arial"/>
          <w:bCs/>
          <w:sz w:val="24"/>
          <w:szCs w:val="24"/>
        </w:rPr>
        <w:t>życie</w:t>
      </w:r>
      <w:proofErr w:type="spellEnd"/>
      <w:r w:rsidRPr="00AC69F8">
        <w:rPr>
          <w:rFonts w:ascii="Arial" w:hAnsi="Arial" w:cs="Arial"/>
          <w:bCs/>
          <w:sz w:val="24"/>
          <w:szCs w:val="24"/>
        </w:rPr>
        <w:t xml:space="preserve"> w wyniku namowy lub udzielenia pomocy albo jako </w:t>
      </w:r>
      <w:r w:rsidRPr="00AC69F8">
        <w:rPr>
          <w:rFonts w:ascii="Arial" w:hAnsi="Arial" w:cs="Arial"/>
          <w:bCs/>
          <w:sz w:val="24"/>
          <w:szCs w:val="24"/>
          <w:lang w:val="sv-SE"/>
        </w:rPr>
        <w:t>naste</w:t>
      </w:r>
      <w:r w:rsidRPr="00AC69F8">
        <w:rPr>
          <w:rFonts w:ascii="Arial" w:hAnsi="Arial" w:cs="Arial"/>
          <w:bCs/>
          <w:sz w:val="24"/>
          <w:szCs w:val="24"/>
        </w:rPr>
        <w:t>̨</w:t>
      </w:r>
      <w:proofErr w:type="spellStart"/>
      <w:r w:rsidRPr="00AC69F8">
        <w:rPr>
          <w:rFonts w:ascii="Arial" w:hAnsi="Arial" w:cs="Arial"/>
          <w:bCs/>
          <w:sz w:val="24"/>
          <w:szCs w:val="24"/>
        </w:rPr>
        <w:t>pstwo</w:t>
      </w:r>
      <w:proofErr w:type="spellEnd"/>
      <w:r w:rsidRPr="00AC69F8">
        <w:rPr>
          <w:rFonts w:ascii="Arial" w:hAnsi="Arial" w:cs="Arial"/>
          <w:bCs/>
          <w:sz w:val="24"/>
          <w:szCs w:val="24"/>
        </w:rPr>
        <w:t xml:space="preserve"> czyn</w:t>
      </w:r>
      <w:r w:rsidRPr="00AC69F8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AC69F8">
        <w:rPr>
          <w:rFonts w:ascii="Arial" w:hAnsi="Arial" w:cs="Arial"/>
          <w:bCs/>
          <w:sz w:val="24"/>
          <w:szCs w:val="24"/>
        </w:rPr>
        <w:t>w zabronionych stypizowanych w Kodeksie karnym – analiza krytyczna</w:t>
      </w:r>
    </w:p>
    <w:p w14:paraId="4AA79973" w14:textId="77777777" w:rsidR="002C2976" w:rsidRPr="00AC69F8" w:rsidRDefault="002C2976" w:rsidP="00AC69F8">
      <w:pPr>
        <w:pStyle w:val="TreA"/>
        <w:rPr>
          <w:rFonts w:ascii="Arial" w:hAnsi="Arial" w:cs="Arial"/>
          <w:bCs/>
          <w:i/>
          <w:iCs/>
          <w:sz w:val="24"/>
          <w:szCs w:val="24"/>
          <w:lang w:val="en-GB"/>
        </w:rPr>
      </w:pPr>
    </w:p>
    <w:p w14:paraId="27AB614D" w14:textId="1D140286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Maciej Kubala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Prawo karne a jurydyzacja prawa kanonicznego. Rozważania w kontekście praktycznej aplikacji kanonicznej procedury karnej w przypadkach nadużyć seksualnych popełnianych przez duchownych wobec małoletnich</w:t>
      </w:r>
    </w:p>
    <w:p w14:paraId="4FB4C7C7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C2E419" w14:textId="323BAD04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Paulina Pawluczuk-Bućko, Bartłomiej Kowalski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Wybrane praktyczne aspekty zwalczania wyłudzeń z tarcz finansowych</w:t>
      </w:r>
    </w:p>
    <w:p w14:paraId="7D9629D0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78DACE" w14:textId="4A633482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69F8">
        <w:rPr>
          <w:rFonts w:ascii="Arial" w:hAnsi="Arial" w:cs="Arial"/>
          <w:b/>
          <w:color w:val="000000" w:themeColor="text1"/>
          <w:sz w:val="24"/>
          <w:szCs w:val="24"/>
        </w:rPr>
        <w:t>Ewelina Wojewoda</w:t>
      </w:r>
      <w:r w:rsidR="00C1688D" w:rsidRPr="00AC69F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color w:val="000000" w:themeColor="text1"/>
          <w:sz w:val="24"/>
          <w:szCs w:val="24"/>
        </w:rPr>
        <w:t xml:space="preserve">Jak oszukują </w:t>
      </w:r>
      <w:proofErr w:type="spellStart"/>
      <w:r w:rsidRPr="00AC69F8">
        <w:rPr>
          <w:rFonts w:ascii="Arial" w:hAnsi="Arial" w:cs="Arial"/>
          <w:bCs/>
          <w:color w:val="000000" w:themeColor="text1"/>
          <w:sz w:val="24"/>
          <w:szCs w:val="24"/>
        </w:rPr>
        <w:t>vintedzianki</w:t>
      </w:r>
      <w:proofErr w:type="spellEnd"/>
      <w:r w:rsidRPr="00AC69F8">
        <w:rPr>
          <w:rFonts w:ascii="Arial" w:hAnsi="Arial" w:cs="Arial"/>
          <w:bCs/>
          <w:color w:val="000000" w:themeColor="text1"/>
          <w:sz w:val="24"/>
          <w:szCs w:val="24"/>
        </w:rPr>
        <w:t xml:space="preserve">, czyli prawo karne wobec wybranych przejawów przestępczej aktywności użytkowników platformy sprzedażowej </w:t>
      </w:r>
      <w:proofErr w:type="spellStart"/>
      <w:r w:rsidRPr="00AC69F8">
        <w:rPr>
          <w:rFonts w:ascii="Arial" w:hAnsi="Arial" w:cs="Arial"/>
          <w:bCs/>
          <w:color w:val="000000" w:themeColor="text1"/>
          <w:sz w:val="24"/>
          <w:szCs w:val="24"/>
        </w:rPr>
        <w:t>Vinted</w:t>
      </w:r>
      <w:proofErr w:type="spellEnd"/>
    </w:p>
    <w:p w14:paraId="3F4BD3BD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682D66" w14:textId="722C4825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Marcin Galiński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Kilka uwag na temat przestępstwa publicznego prezentowania treści pornograficznych z art. 202 § 1 Kodeksu karnego</w:t>
      </w:r>
    </w:p>
    <w:p w14:paraId="2F3D4F10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CC0AC9" w14:textId="0A0E220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AC69F8">
        <w:rPr>
          <w:rFonts w:ascii="Arial" w:hAnsi="Arial" w:cs="Arial"/>
          <w:b/>
          <w:sz w:val="24"/>
          <w:szCs w:val="24"/>
        </w:rPr>
        <w:lastRenderedPageBreak/>
        <w:t xml:space="preserve">Mikołaj Małecki, Szymon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Tarapata</w:t>
      </w:r>
      <w:proofErr w:type="spellEnd"/>
      <w:r w:rsidRPr="00AC69F8">
        <w:rPr>
          <w:rFonts w:ascii="Arial" w:hAnsi="Arial" w:cs="Arial"/>
          <w:b/>
          <w:sz w:val="24"/>
          <w:szCs w:val="24"/>
        </w:rPr>
        <w:t xml:space="preserve">, Marta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Czepiel</w:t>
      </w:r>
      <w:proofErr w:type="spellEnd"/>
      <w:r w:rsidRPr="00AC69F8">
        <w:rPr>
          <w:rFonts w:ascii="Arial" w:hAnsi="Arial" w:cs="Arial"/>
          <w:b/>
          <w:sz w:val="24"/>
          <w:szCs w:val="24"/>
        </w:rPr>
        <w:t xml:space="preserve">, Piotr </w:t>
      </w:r>
      <w:proofErr w:type="spellStart"/>
      <w:r w:rsidRPr="00AC69F8">
        <w:rPr>
          <w:rFonts w:ascii="Arial" w:hAnsi="Arial" w:cs="Arial"/>
          <w:b/>
          <w:sz w:val="24"/>
          <w:szCs w:val="24"/>
        </w:rPr>
        <w:t>Drążyk</w:t>
      </w:r>
      <w:proofErr w:type="spellEnd"/>
      <w:r w:rsidRPr="00AC69F8">
        <w:rPr>
          <w:rFonts w:ascii="Arial" w:hAnsi="Arial" w:cs="Arial"/>
          <w:b/>
          <w:sz w:val="24"/>
          <w:szCs w:val="24"/>
        </w:rPr>
        <w:t>, Marcin Dziedzic, Filip Mielecki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C69F8">
        <w:rPr>
          <w:rFonts w:ascii="Arial" w:hAnsi="Arial" w:cs="Arial"/>
          <w:bCs/>
          <w:sz w:val="24"/>
          <w:szCs w:val="24"/>
          <w:lang w:val="en-US"/>
        </w:rPr>
        <w:t>Przeciwko</w:t>
      </w:r>
      <w:proofErr w:type="spellEnd"/>
      <w:r w:rsidRPr="00AC69F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C69F8">
        <w:rPr>
          <w:rFonts w:ascii="Arial" w:hAnsi="Arial" w:cs="Arial"/>
          <w:bCs/>
          <w:sz w:val="24"/>
          <w:szCs w:val="24"/>
          <w:lang w:val="en-US"/>
        </w:rPr>
        <w:t>nowelizacji</w:t>
      </w:r>
      <w:proofErr w:type="spellEnd"/>
      <w:r w:rsidRPr="00AC69F8">
        <w:rPr>
          <w:rFonts w:ascii="Arial" w:hAnsi="Arial" w:cs="Arial"/>
          <w:bCs/>
          <w:sz w:val="24"/>
          <w:szCs w:val="24"/>
          <w:lang w:val="en-US"/>
        </w:rPr>
        <w:t xml:space="preserve"> art. 11 </w:t>
      </w:r>
      <w:proofErr w:type="spellStart"/>
      <w:r w:rsidRPr="00AC69F8">
        <w:rPr>
          <w:rFonts w:ascii="Arial" w:hAnsi="Arial" w:cs="Arial"/>
          <w:bCs/>
          <w:sz w:val="24"/>
          <w:szCs w:val="24"/>
          <w:lang w:val="en-US"/>
        </w:rPr>
        <w:t>Kodeksu</w:t>
      </w:r>
      <w:proofErr w:type="spellEnd"/>
      <w:r w:rsidRPr="00AC69F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C69F8">
        <w:rPr>
          <w:rFonts w:ascii="Arial" w:hAnsi="Arial" w:cs="Arial"/>
          <w:bCs/>
          <w:sz w:val="24"/>
          <w:szCs w:val="24"/>
          <w:lang w:val="en-US"/>
        </w:rPr>
        <w:t>karnego</w:t>
      </w:r>
      <w:proofErr w:type="spellEnd"/>
    </w:p>
    <w:p w14:paraId="040A26EB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AF5D47" w14:textId="2284AE17" w:rsidR="002C2976" w:rsidRPr="00AC69F8" w:rsidRDefault="002C2976" w:rsidP="00AC69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Łukasz Pohl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Raz jeszcze o zasadności usunięcia teorii jedności przestępstwa z Kodeksu karnego – odpowiedź na polemikę</w:t>
      </w:r>
    </w:p>
    <w:p w14:paraId="64B4648E" w14:textId="77777777" w:rsidR="00AC69F8" w:rsidRPr="00AC69F8" w:rsidRDefault="00AC69F8" w:rsidP="00AC6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D2F48B" w14:textId="734622DD" w:rsidR="002C2976" w:rsidRPr="00AC69F8" w:rsidRDefault="002C2976" w:rsidP="00AC69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69F8">
        <w:rPr>
          <w:rFonts w:ascii="Arial" w:hAnsi="Arial" w:cs="Arial"/>
          <w:b/>
          <w:bCs/>
          <w:sz w:val="28"/>
          <w:szCs w:val="28"/>
        </w:rPr>
        <w:t>Komentarze orzecznicze</w:t>
      </w:r>
    </w:p>
    <w:p w14:paraId="4920DF3F" w14:textId="77777777" w:rsidR="002C2976" w:rsidRPr="00AC69F8" w:rsidRDefault="002C2976" w:rsidP="00AC69F8">
      <w:pPr>
        <w:pStyle w:val="NormalStyle"/>
        <w:rPr>
          <w:rFonts w:ascii="Arial" w:hAnsi="Arial" w:cs="Arial"/>
          <w:color w:val="2D2D2D"/>
          <w:szCs w:val="24"/>
          <w:shd w:val="clear" w:color="auto" w:fill="FFFFFF"/>
        </w:rPr>
      </w:pPr>
    </w:p>
    <w:p w14:paraId="30C74C08" w14:textId="659748F8" w:rsidR="002C2976" w:rsidRPr="00AC69F8" w:rsidRDefault="002C2976" w:rsidP="00AC69F8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C69F8">
        <w:rPr>
          <w:rFonts w:ascii="Arial" w:hAnsi="Arial" w:cs="Arial"/>
          <w:b/>
          <w:sz w:val="24"/>
          <w:szCs w:val="24"/>
        </w:rPr>
        <w:t>Katarzyna Karolina Borkowska</w:t>
      </w:r>
      <w:r w:rsidR="00C1688D" w:rsidRPr="00AC69F8">
        <w:rPr>
          <w:rFonts w:ascii="Arial" w:hAnsi="Arial" w:cs="Arial"/>
          <w:bCs/>
          <w:sz w:val="24"/>
          <w:szCs w:val="24"/>
        </w:rPr>
        <w:t xml:space="preserve">, </w:t>
      </w:r>
      <w:r w:rsidRPr="00AC69F8">
        <w:rPr>
          <w:rFonts w:ascii="Arial" w:hAnsi="Arial" w:cs="Arial"/>
          <w:bCs/>
          <w:sz w:val="24"/>
          <w:szCs w:val="24"/>
        </w:rPr>
        <w:t>Prawnokarne ujęcie eutanazji w Austrii – uwagi do orzeczenia austriackiego Trybunału Konstytucyjnego z 11.12.2020 r., G 139/2019</w:t>
      </w:r>
    </w:p>
    <w:p w14:paraId="1A717FCD" w14:textId="77777777" w:rsidR="00AC69F8" w:rsidRPr="00AC69F8" w:rsidRDefault="00AC69F8" w:rsidP="00AC69F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55D277" w14:textId="77777777" w:rsidR="002C2976" w:rsidRPr="00AC69F8" w:rsidRDefault="002C2976" w:rsidP="00AC6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69F8">
        <w:rPr>
          <w:rFonts w:ascii="Arial" w:hAnsi="Arial" w:cs="Arial"/>
          <w:b/>
          <w:bCs/>
          <w:sz w:val="28"/>
          <w:szCs w:val="28"/>
        </w:rPr>
        <w:t>Varia</w:t>
      </w:r>
    </w:p>
    <w:p w14:paraId="3877E9A3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A6A8AC1" w14:textId="297308E2" w:rsidR="00A37910" w:rsidRPr="00AC69F8" w:rsidRDefault="00A37910" w:rsidP="00AC69F8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AC69F8">
        <w:rPr>
          <w:rFonts w:ascii="Arial" w:hAnsi="Arial" w:cs="Arial"/>
          <w:b/>
          <w:bCs/>
          <w:sz w:val="24"/>
          <w:szCs w:val="24"/>
        </w:rPr>
        <w:t xml:space="preserve">Tomasz Bojanowski, Łukasz </w:t>
      </w:r>
      <w:proofErr w:type="spellStart"/>
      <w:r w:rsidRPr="00AC69F8">
        <w:rPr>
          <w:rFonts w:ascii="Arial" w:hAnsi="Arial" w:cs="Arial"/>
          <w:b/>
          <w:bCs/>
          <w:sz w:val="24"/>
          <w:szCs w:val="24"/>
        </w:rPr>
        <w:t>Sitkowski</w:t>
      </w:r>
      <w:proofErr w:type="spellEnd"/>
      <w:r w:rsidRPr="00AC69F8">
        <w:rPr>
          <w:rFonts w:ascii="Arial" w:hAnsi="Arial" w:cs="Arial"/>
          <w:b/>
          <w:bCs/>
          <w:sz w:val="24"/>
          <w:szCs w:val="24"/>
        </w:rPr>
        <w:t xml:space="preserve">, Karol Rogala, Julia </w:t>
      </w:r>
      <w:proofErr w:type="spellStart"/>
      <w:r w:rsidRPr="00AC69F8">
        <w:rPr>
          <w:rFonts w:ascii="Arial" w:hAnsi="Arial" w:cs="Arial"/>
          <w:b/>
          <w:bCs/>
          <w:sz w:val="24"/>
          <w:szCs w:val="24"/>
        </w:rPr>
        <w:t>Starybrat</w:t>
      </w:r>
      <w:proofErr w:type="spellEnd"/>
      <w:r w:rsidRPr="00AC69F8">
        <w:rPr>
          <w:rFonts w:ascii="Arial" w:hAnsi="Arial" w:cs="Arial"/>
          <w:b/>
          <w:bCs/>
          <w:sz w:val="24"/>
          <w:szCs w:val="24"/>
        </w:rPr>
        <w:t>, Maria Szczekało, Wiktoria Zwolińska</w:t>
      </w:r>
      <w:r w:rsidR="00C1688D" w:rsidRPr="00AC69F8">
        <w:rPr>
          <w:rFonts w:ascii="Arial" w:hAnsi="Arial" w:cs="Arial"/>
          <w:sz w:val="24"/>
          <w:szCs w:val="24"/>
        </w:rPr>
        <w:t xml:space="preserve">, </w:t>
      </w:r>
      <w:r w:rsidRPr="00AC69F8">
        <w:rPr>
          <w:rFonts w:ascii="Arial" w:hAnsi="Arial" w:cs="Arial"/>
          <w:sz w:val="24"/>
          <w:szCs w:val="24"/>
        </w:rPr>
        <w:t xml:space="preserve">Sprawozdanie z </w:t>
      </w:r>
      <w:r w:rsidR="00166D37" w:rsidRPr="00AC69F8">
        <w:rPr>
          <w:rFonts w:ascii="Arial" w:hAnsi="Arial" w:cs="Arial"/>
          <w:sz w:val="24"/>
          <w:szCs w:val="24"/>
        </w:rPr>
        <w:t xml:space="preserve">II </w:t>
      </w:r>
      <w:r w:rsidRPr="00AC69F8">
        <w:rPr>
          <w:rFonts w:ascii="Arial" w:hAnsi="Arial" w:cs="Arial"/>
          <w:sz w:val="24"/>
          <w:szCs w:val="24"/>
        </w:rPr>
        <w:t xml:space="preserve">Ogólnopolskiej Konferencji Naukowej „Rzetelny proces i prawo do sądu”. Warszawa, 12.01.2024 r. </w:t>
      </w:r>
      <w:r w:rsidRPr="00AC69F8">
        <w:rPr>
          <w:rFonts w:ascii="Arial" w:hAnsi="Arial" w:cs="Arial"/>
          <w:sz w:val="24"/>
          <w:szCs w:val="24"/>
        </w:rPr>
        <w:cr/>
      </w:r>
    </w:p>
    <w:p w14:paraId="2660B30E" w14:textId="77777777" w:rsidR="002C2976" w:rsidRPr="00AC69F8" w:rsidRDefault="002C2976" w:rsidP="00AC69F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C2976" w:rsidRPr="00A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8AFC7" w14:textId="77777777" w:rsidR="009D6B22" w:rsidRDefault="009D6B22" w:rsidP="002C2976">
      <w:pPr>
        <w:spacing w:after="0" w:line="240" w:lineRule="auto"/>
      </w:pPr>
      <w:r>
        <w:separator/>
      </w:r>
    </w:p>
  </w:endnote>
  <w:endnote w:type="continuationSeparator" w:id="0">
    <w:p w14:paraId="69EFEB23" w14:textId="77777777" w:rsidR="009D6B22" w:rsidRDefault="009D6B22" w:rsidP="002C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4E36" w14:textId="77777777" w:rsidR="009D6B22" w:rsidRDefault="009D6B22" w:rsidP="002C2976">
      <w:pPr>
        <w:spacing w:after="0" w:line="240" w:lineRule="auto"/>
      </w:pPr>
      <w:r>
        <w:separator/>
      </w:r>
    </w:p>
  </w:footnote>
  <w:footnote w:type="continuationSeparator" w:id="0">
    <w:p w14:paraId="1A50E0C8" w14:textId="77777777" w:rsidR="009D6B22" w:rsidRDefault="009D6B22" w:rsidP="002C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76"/>
    <w:rsid w:val="00166D37"/>
    <w:rsid w:val="001733B7"/>
    <w:rsid w:val="001A6D91"/>
    <w:rsid w:val="002C2976"/>
    <w:rsid w:val="004F1C33"/>
    <w:rsid w:val="00691F1D"/>
    <w:rsid w:val="007A1289"/>
    <w:rsid w:val="008979EA"/>
    <w:rsid w:val="008E745F"/>
    <w:rsid w:val="009D6B22"/>
    <w:rsid w:val="00A37910"/>
    <w:rsid w:val="00AC69F8"/>
    <w:rsid w:val="00BE0A30"/>
    <w:rsid w:val="00C00497"/>
    <w:rsid w:val="00C1688D"/>
    <w:rsid w:val="00CD743E"/>
    <w:rsid w:val="00D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5339"/>
  <w15:chartTrackingRefBased/>
  <w15:docId w15:val="{9713F7B5-7AFE-4A1E-A6D0-69DC566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976"/>
    <w:rPr>
      <w:color w:val="0563C1" w:themeColor="hyperlink"/>
      <w:u w:val="single"/>
    </w:rPr>
  </w:style>
  <w:style w:type="paragraph" w:styleId="Tekstprzypisudolnego">
    <w:name w:val="footnote text"/>
    <w:aliases w:val="????? ?????? ????,Текст сноски Знак,Footnote,Footnote Text Char,Footnote Text Char1,Footnote Text Char Char,Footnote Text Char1 Char Char,Footnote Text Char Char Char Char,Footnote Text Char Char1 Char, Char Char, Char,Char Char"/>
    <w:basedOn w:val="Normalny"/>
    <w:link w:val="TekstprzypisudolnegoZnak"/>
    <w:uiPriority w:val="99"/>
    <w:unhideWhenUsed/>
    <w:rsid w:val="002C29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????? ?????? ???? Znak,Текст сноски Знак Znak,Footnote Znak,Footnote Text Char Znak,Footnote Text Char1 Znak,Footnote Text Char Char Znak,Footnote Text Char1 Char Char Znak,Footnote Text Char Char Char Char Znak, Char Znak"/>
    <w:basedOn w:val="Domylnaczcionkaakapitu"/>
    <w:link w:val="Tekstprzypisudolnego"/>
    <w:uiPriority w:val="99"/>
    <w:rsid w:val="002C2976"/>
    <w:rPr>
      <w:sz w:val="20"/>
      <w:szCs w:val="20"/>
    </w:rPr>
  </w:style>
  <w:style w:type="character" w:styleId="Odwoanieprzypisudolnego">
    <w:name w:val="footnote reference"/>
    <w:aliases w:val="FZ,(Voetnootmarkering),Footnotes refss,callout,BVI fnr,SUPERS,Footnote Reference Superscript,Footnote symbol,(Footnote Reference),Voetnootverwijzing,Times 10 Point,Exposant 3 Point,Footnote reference number,note TESI"/>
    <w:basedOn w:val="Domylnaczcionkaakapitu"/>
    <w:uiPriority w:val="99"/>
    <w:unhideWhenUsed/>
    <w:rsid w:val="002C2976"/>
    <w:rPr>
      <w:vertAlign w:val="superscript"/>
    </w:rPr>
  </w:style>
  <w:style w:type="paragraph" w:styleId="Bezodstpw">
    <w:name w:val="No Spacing"/>
    <w:uiPriority w:val="1"/>
    <w:qFormat/>
    <w:rsid w:val="002C2976"/>
    <w:pPr>
      <w:spacing w:after="0" w:line="240" w:lineRule="auto"/>
    </w:pPr>
  </w:style>
  <w:style w:type="character" w:customStyle="1" w:styleId="BrakA">
    <w:name w:val="Brak A"/>
    <w:rsid w:val="002C2976"/>
  </w:style>
  <w:style w:type="paragraph" w:customStyle="1" w:styleId="TreA">
    <w:name w:val="Treść A"/>
    <w:rsid w:val="002C2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eastAsia="pl-PL"/>
      <w14:ligatures w14:val="none"/>
    </w:rPr>
  </w:style>
  <w:style w:type="paragraph" w:customStyle="1" w:styleId="PrzypisdolnyA">
    <w:name w:val="Przypis dolny A"/>
    <w:rsid w:val="002C2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eastAsia="pl-PL"/>
      <w14:ligatures w14:val="none"/>
    </w:rPr>
  </w:style>
  <w:style w:type="character" w:customStyle="1" w:styleId="Hyperlink0">
    <w:name w:val="Hyperlink.0"/>
    <w:basedOn w:val="BrakA"/>
    <w:rsid w:val="002C2976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customStyle="1" w:styleId="NormalStyle">
    <w:name w:val="NormalStyle"/>
    <w:rsid w:val="002C297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Mikler</dc:creator>
  <cp:keywords/>
  <dc:description/>
  <cp:lastModifiedBy>Fabiola Mikler</cp:lastModifiedBy>
  <cp:revision>3</cp:revision>
  <dcterms:created xsi:type="dcterms:W3CDTF">2024-03-28T07:08:00Z</dcterms:created>
  <dcterms:modified xsi:type="dcterms:W3CDTF">2024-03-28T07:13:00Z</dcterms:modified>
</cp:coreProperties>
</file>